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C8" w:rsidRDefault="009E297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FC8" w:rsidRPr="009E2971" w:rsidRDefault="009E2971">
      <w:pPr>
        <w:spacing w:after="0"/>
        <w:rPr>
          <w:lang w:val="ru-RU"/>
        </w:rPr>
      </w:pPr>
      <w:r w:rsidRPr="009E2971">
        <w:rPr>
          <w:b/>
          <w:color w:val="000000"/>
          <w:sz w:val="28"/>
          <w:lang w:val="ru-RU"/>
        </w:rPr>
        <w:t>Об утверждении Типовых правил проведения внутреннего анализа коррупционных рисков</w:t>
      </w:r>
    </w:p>
    <w:p w:rsidR="00FF3FC8" w:rsidRDefault="009E2971">
      <w:pPr>
        <w:spacing w:after="0"/>
        <w:jc w:val="both"/>
      </w:pPr>
      <w:r w:rsidRPr="009E2971">
        <w:rPr>
          <w:color w:val="000000"/>
          <w:sz w:val="28"/>
          <w:lang w:val="ru-RU"/>
        </w:rPr>
        <w:t xml:space="preserve">Приказ Председателя Агентства Республики Казахстан по делам государственной службы и противодействию коррупции от 19 октября 2016 года № 12. </w:t>
      </w:r>
      <w:r>
        <w:rPr>
          <w:color w:val="000000"/>
          <w:sz w:val="28"/>
        </w:rPr>
        <w:t>Зарегистрирован в Министерстве</w:t>
      </w:r>
      <w:r>
        <w:rPr>
          <w:color w:val="000000"/>
          <w:sz w:val="28"/>
        </w:rPr>
        <w:t xml:space="preserve"> юстиции Республики Казахстан 21 ноября 2016 года № 14441.</w:t>
      </w:r>
    </w:p>
    <w:p w:rsidR="00FF3FC8" w:rsidRDefault="009E2971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       В соответствии с пунктом 5 статьи 8 Закона Республики Казахстан от 18 ноября 2015 года "О противодействии коррупции" </w:t>
      </w:r>
      <w:r>
        <w:rPr>
          <w:b/>
          <w:color w:val="000000"/>
          <w:sz w:val="28"/>
        </w:rPr>
        <w:t>ПРИКАЗЫВАЮ:</w:t>
      </w:r>
    </w:p>
    <w:p w:rsidR="00FF3FC8" w:rsidRDefault="009E2971">
      <w:pPr>
        <w:spacing w:after="0"/>
        <w:jc w:val="both"/>
      </w:pPr>
      <w:bookmarkStart w:id="1" w:name="z3"/>
      <w:bookmarkEnd w:id="0"/>
      <w:r>
        <w:rPr>
          <w:color w:val="000000"/>
          <w:sz w:val="28"/>
        </w:rPr>
        <w:t xml:space="preserve">       1. Утвердить прилагаемые Типовые правила проведения вн</w:t>
      </w:r>
      <w:r>
        <w:rPr>
          <w:color w:val="000000"/>
          <w:sz w:val="28"/>
        </w:rPr>
        <w:t>утреннего анализа коррупционных рисков.</w:t>
      </w:r>
    </w:p>
    <w:p w:rsidR="00FF3FC8" w:rsidRDefault="009E2971">
      <w:pPr>
        <w:spacing w:after="0"/>
        <w:jc w:val="both"/>
      </w:pPr>
      <w:bookmarkStart w:id="2" w:name="z4"/>
      <w:bookmarkEnd w:id="1"/>
      <w:r>
        <w:rPr>
          <w:color w:val="000000"/>
          <w:sz w:val="28"/>
        </w:rPr>
        <w:t xml:space="preserve">       2. Признать утратившим силу приказ Министра по делам государственной службы Республики Казахстан от 29 декабря 2015 года № 18 "Об утверждении Типовых правил проведения внутреннего анализа коррупционных рисков"</w:t>
      </w:r>
      <w:r>
        <w:rPr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№ 12651, опубликованный</w:t>
      </w:r>
    </w:p>
    <w:bookmarkEnd w:id="2"/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15 января 2016 года в информационно-правовой системе "Әділет").</w:t>
      </w:r>
    </w:p>
    <w:p w:rsidR="00FF3FC8" w:rsidRDefault="009E2971">
      <w:pPr>
        <w:spacing w:after="0"/>
        <w:jc w:val="both"/>
      </w:pPr>
      <w:bookmarkStart w:id="3" w:name="z5"/>
      <w:r>
        <w:rPr>
          <w:color w:val="000000"/>
          <w:sz w:val="28"/>
        </w:rPr>
        <w:t>      3. Департаменту антикоррупционной политики Агентства Республики Каз</w:t>
      </w:r>
      <w:r>
        <w:rPr>
          <w:color w:val="000000"/>
          <w:sz w:val="28"/>
        </w:rPr>
        <w:t>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2) в течение десяти календар</w:t>
      </w:r>
      <w:r>
        <w:rPr>
          <w:color w:val="000000"/>
          <w:sz w:val="28"/>
        </w:rPr>
        <w:t>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 Әділет";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3) в течение десяти календарных дней со дня государственной</w:t>
      </w:r>
      <w:r>
        <w:rPr>
          <w:color w:val="000000"/>
          <w:sz w:val="28"/>
        </w:rPr>
        <w:t xml:space="preserve"> регистрации настоящего приказа направление его копии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</w:t>
      </w:r>
      <w:r>
        <w:rPr>
          <w:color w:val="000000"/>
          <w:sz w:val="28"/>
        </w:rPr>
        <w:t>щения в Эталонный контрольный банк нормативных правовых актов Республики Казахстан;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p w:rsidR="00FF3FC8" w:rsidRDefault="009E2971">
      <w:pPr>
        <w:spacing w:after="0"/>
        <w:jc w:val="both"/>
      </w:pPr>
      <w:bookmarkStart w:id="4" w:name="z6"/>
      <w:r>
        <w:rPr>
          <w:color w:val="000000"/>
          <w:sz w:val="28"/>
        </w:rPr>
        <w:lastRenderedPageBreak/>
        <w:t xml:space="preserve">      4. Контроль за </w:t>
      </w:r>
      <w:r>
        <w:rPr>
          <w:color w:val="000000"/>
          <w:sz w:val="28"/>
        </w:rPr>
        <w:t>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противодействия коррупции.</w:t>
      </w:r>
    </w:p>
    <w:p w:rsidR="00FF3FC8" w:rsidRDefault="009E2971">
      <w:pPr>
        <w:spacing w:after="0"/>
        <w:jc w:val="both"/>
      </w:pPr>
      <w:bookmarkStart w:id="5" w:name="z7"/>
      <w:bookmarkEnd w:id="4"/>
      <w:r>
        <w:rPr>
          <w:color w:val="000000"/>
          <w:sz w:val="28"/>
        </w:rPr>
        <w:t>      5. Настоящий приказ вводится в действие со</w:t>
      </w:r>
      <w:r>
        <w:rPr>
          <w:color w:val="000000"/>
          <w:sz w:val="28"/>
        </w:rPr>
        <w:t xml:space="preserve">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5522"/>
        <w:gridCol w:w="4255"/>
      </w:tblGrid>
      <w:tr w:rsidR="00FF3FC8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FF3FC8" w:rsidRDefault="009E29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Председатель Агентства Республики Казахстан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3FC8" w:rsidRDefault="009E2971">
            <w:pPr>
              <w:spacing w:after="0"/>
              <w:jc w:val="both"/>
            </w:pPr>
            <w:r>
              <w:br/>
            </w:r>
          </w:p>
        </w:tc>
      </w:tr>
      <w:tr w:rsidR="00FF3FC8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3FC8" w:rsidRDefault="009E29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3FC8" w:rsidRDefault="009E2971">
            <w:pPr>
              <w:spacing w:after="0"/>
              <w:jc w:val="both"/>
            </w:pPr>
            <w:r>
              <w:br/>
            </w:r>
          </w:p>
        </w:tc>
      </w:tr>
      <w:tr w:rsidR="00FF3FC8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3FC8" w:rsidRDefault="009E29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противодействию коррупции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3FC8" w:rsidRDefault="009E29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К. Кожамжаров</w:t>
            </w:r>
          </w:p>
        </w:tc>
      </w:tr>
    </w:tbl>
    <w:p w:rsidR="00FF3FC8" w:rsidRDefault="009E2971">
      <w:pPr>
        <w:spacing w:after="0"/>
      </w:pPr>
      <w:r>
        <w:br/>
      </w:r>
    </w:p>
    <w:tbl>
      <w:tblPr>
        <w:tblW w:w="0" w:type="auto"/>
        <w:tblCellSpacing w:w="0" w:type="auto"/>
        <w:tblLook w:val="04A0"/>
      </w:tblPr>
      <w:tblGrid>
        <w:gridCol w:w="5915"/>
        <w:gridCol w:w="3862"/>
      </w:tblGrid>
      <w:tr w:rsidR="00FF3F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3FC8" w:rsidRDefault="009E29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3FC8" w:rsidRDefault="009E29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color w:val="000000"/>
                <w:sz w:val="20"/>
              </w:rPr>
              <w:t>от 19 октября 2016 года № 12</w:t>
            </w:r>
          </w:p>
        </w:tc>
      </w:tr>
    </w:tbl>
    <w:p w:rsidR="00FF3FC8" w:rsidRDefault="009E2971">
      <w:pPr>
        <w:spacing w:after="0"/>
      </w:pPr>
      <w:bookmarkStart w:id="6" w:name="z1"/>
      <w:r>
        <w:rPr>
          <w:b/>
          <w:color w:val="000000"/>
        </w:rPr>
        <w:t xml:space="preserve"> Типовые правила проведения</w:t>
      </w:r>
      <w:r>
        <w:br/>
      </w:r>
      <w:r>
        <w:rPr>
          <w:b/>
          <w:color w:val="000000"/>
        </w:rPr>
        <w:t>внутреннего анализа коррупционных рисков</w:t>
      </w:r>
      <w:r>
        <w:br/>
      </w:r>
      <w:r>
        <w:rPr>
          <w:b/>
          <w:color w:val="000000"/>
        </w:rPr>
        <w:t>Глава 1. Общие положения</w:t>
      </w:r>
    </w:p>
    <w:p w:rsidR="00FF3FC8" w:rsidRDefault="009E2971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Типовые правила проведения внутреннего анализа коррупционных рисков (далее – Типовые правила) разработаны в соответствии с пунктом 5 статьи 8 Закона Республики Казахстан "О противодействии коррупции" и определяют порядок проведения внутр</w:t>
      </w:r>
      <w:r>
        <w:rPr>
          <w:color w:val="000000"/>
          <w:sz w:val="28"/>
        </w:rPr>
        <w:t>еннего анализа коррупционных рисков государственными органами, организациями и субъектами квазигосударственного сектора (далее – субъекты внутреннего анализа коррупционных рисков).</w:t>
      </w:r>
    </w:p>
    <w:p w:rsidR="00FF3FC8" w:rsidRDefault="009E2971">
      <w:pPr>
        <w:spacing w:after="0"/>
      </w:pPr>
      <w:bookmarkStart w:id="8" w:name="z11"/>
      <w:bookmarkEnd w:id="7"/>
      <w:r>
        <w:rPr>
          <w:b/>
          <w:color w:val="000000"/>
        </w:rPr>
        <w:t xml:space="preserve"> Глава 2. Порядок проведения внутреннего анализа</w:t>
      </w:r>
      <w:r>
        <w:br/>
      </w:r>
      <w:r>
        <w:rPr>
          <w:b/>
          <w:color w:val="000000"/>
        </w:rPr>
        <w:t>коррупционных рисков</w:t>
      </w:r>
    </w:p>
    <w:p w:rsidR="00FF3FC8" w:rsidRDefault="009E2971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2. Основанием для проведения внутреннего анализа коррупционных рисков является решение руководителя субъекта внутреннего анализа коррупционных рисков, при его отсутствии – лица, исполняющего его обязанности либо замещающего его должность.</w:t>
      </w:r>
    </w:p>
    <w:p w:rsidR="00FF3FC8" w:rsidRDefault="009E2971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 xml:space="preserve">       3. Решен</w:t>
      </w:r>
      <w:r>
        <w:rPr>
          <w:color w:val="000000"/>
          <w:sz w:val="28"/>
        </w:rPr>
        <w:t>ие о проведении внутреннего анализа коррупционных рисков принимается, в том числе на основании результатов антикоррупционного мониторинга.</w:t>
      </w:r>
    </w:p>
    <w:bookmarkEnd w:id="10"/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При этом, в настоящих Типовых правилах под руководителями субъекта внутреннего анализа коррупционных рисков пон</w:t>
      </w:r>
      <w:r>
        <w:rPr>
          <w:color w:val="000000"/>
          <w:sz w:val="28"/>
        </w:rPr>
        <w:t xml:space="preserve">имаются руководители государственного органа и его ведомства, организации, а также руководители </w:t>
      </w:r>
      <w:r>
        <w:rPr>
          <w:color w:val="000000"/>
          <w:sz w:val="28"/>
        </w:rPr>
        <w:lastRenderedPageBreak/>
        <w:t>субъектов квазигосударственного сектора, осуществляющие текущее руководство их деятельностью.</w:t>
      </w:r>
    </w:p>
    <w:p w:rsidR="00FF3FC8" w:rsidRDefault="009E2971">
      <w:pPr>
        <w:spacing w:after="0"/>
        <w:jc w:val="both"/>
      </w:pPr>
      <w:bookmarkStart w:id="11" w:name="z14"/>
      <w:r>
        <w:rPr>
          <w:color w:val="000000"/>
          <w:sz w:val="28"/>
        </w:rPr>
        <w:t xml:space="preserve">      4. Внутренний анализ коррупционных рисков проводится </w:t>
      </w:r>
      <w:r>
        <w:rPr>
          <w:color w:val="000000"/>
          <w:sz w:val="28"/>
        </w:rPr>
        <w:t>структурным подразделением, лицом, уполномоченным на проведение внутреннего анализа коррупционных рисков, определяемым первым руководителем субъекта внутреннего анализа коррупционных рисков, или создаваемой его решением рабочей группой.</w:t>
      </w:r>
    </w:p>
    <w:bookmarkEnd w:id="11"/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По решению пе</w:t>
      </w:r>
      <w:r>
        <w:rPr>
          <w:color w:val="000000"/>
          <w:sz w:val="28"/>
        </w:rPr>
        <w:t>рвого руководителя в состав рабочей группы привлекаются специалисты и (или) эксперты иных субъектов противодействия коррупции.</w:t>
      </w:r>
    </w:p>
    <w:p w:rsidR="00FF3FC8" w:rsidRDefault="009E2971">
      <w:pPr>
        <w:spacing w:after="0"/>
        <w:jc w:val="both"/>
      </w:pPr>
      <w:bookmarkStart w:id="12" w:name="z15"/>
      <w:r>
        <w:rPr>
          <w:color w:val="000000"/>
          <w:sz w:val="28"/>
        </w:rPr>
        <w:t>      5. Объектом внутреннего анализа коррупционных рисков является деятельность структурного подразделения, ведомства, подведомс</w:t>
      </w:r>
      <w:r>
        <w:rPr>
          <w:color w:val="000000"/>
          <w:sz w:val="28"/>
        </w:rPr>
        <w:t>твенной организации, территориального и приравненного к нему подразделения субъекта внутреннего анализа коррупционных рисков (далее – подразделение).</w:t>
      </w:r>
    </w:p>
    <w:p w:rsidR="00FF3FC8" w:rsidRDefault="009E2971">
      <w:pPr>
        <w:spacing w:after="0"/>
        <w:jc w:val="both"/>
      </w:pPr>
      <w:bookmarkStart w:id="13" w:name="z16"/>
      <w:bookmarkEnd w:id="12"/>
      <w:r>
        <w:rPr>
          <w:color w:val="000000"/>
          <w:sz w:val="28"/>
        </w:rPr>
        <w:t>      6. Решение о проведении внутреннего анализа коррупционных рисков содержит следующую информацию:</w:t>
      </w:r>
    </w:p>
    <w:bookmarkEnd w:id="13"/>
    <w:p w:rsidR="00FF3FC8" w:rsidRDefault="009E2971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наименование подразделения, деятельность которого подлежит внутреннему анализу коррупционных рисков;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 xml:space="preserve">       2) направление внутреннего анализа коррупционных рисков в соответствии с пунктом 8 настоящих Типовых правил;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3) о структурном подразделен</w:t>
      </w:r>
      <w:r>
        <w:rPr>
          <w:color w:val="000000"/>
          <w:sz w:val="28"/>
        </w:rPr>
        <w:t>ии, должностном лице (должностных лицах) или персональном составе рабочей группы, которая проводит внутренний анализ коррупционных рисков;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4) период проведения внутреннего анализа коррупционных рисков;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5) о должностном лице субъекта внутреннего</w:t>
      </w:r>
      <w:r>
        <w:rPr>
          <w:color w:val="000000"/>
          <w:sz w:val="28"/>
        </w:rPr>
        <w:t xml:space="preserve"> анализа коррупционных рисков, на которое возлагается руководство, координация и ответственность за проведение внутреннего анализа коррупционных рисков и результаты работы.</w:t>
      </w:r>
    </w:p>
    <w:p w:rsidR="00FF3FC8" w:rsidRDefault="009E2971">
      <w:pPr>
        <w:spacing w:after="0"/>
        <w:jc w:val="both"/>
      </w:pPr>
      <w:bookmarkStart w:id="14" w:name="z17"/>
      <w:r>
        <w:rPr>
          <w:color w:val="000000"/>
          <w:sz w:val="28"/>
        </w:rPr>
        <w:t xml:space="preserve">       7. Периодичность проведения внутреннего анализа коррупционных рисков определ</w:t>
      </w:r>
      <w:r>
        <w:rPr>
          <w:color w:val="000000"/>
          <w:sz w:val="28"/>
        </w:rPr>
        <w:t xml:space="preserve">яется субъектами внутреннего анализа коррупционных рисков. </w:t>
      </w:r>
    </w:p>
    <w:p w:rsidR="00FF3FC8" w:rsidRDefault="009E2971">
      <w:pPr>
        <w:spacing w:after="0"/>
        <w:jc w:val="both"/>
      </w:pPr>
      <w:bookmarkStart w:id="15" w:name="z18"/>
      <w:bookmarkEnd w:id="14"/>
      <w:r>
        <w:rPr>
          <w:color w:val="000000"/>
          <w:sz w:val="28"/>
        </w:rPr>
        <w:t>      8. Внутренний анализ коррупционных рисков осуществляется</w:t>
      </w:r>
    </w:p>
    <w:bookmarkEnd w:id="15"/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по следующим направлениям: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1) выявление коррупционных рисков в нормативных правовых актах, затрагивающих деятельность под</w:t>
      </w:r>
      <w:r>
        <w:rPr>
          <w:color w:val="000000"/>
          <w:sz w:val="28"/>
        </w:rPr>
        <w:t>разделения;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2) выявление коррупционных рисков в организационно-управленческой деятельности подразделения.</w:t>
      </w:r>
    </w:p>
    <w:p w:rsidR="00FF3FC8" w:rsidRDefault="009E2971">
      <w:pPr>
        <w:spacing w:after="0"/>
        <w:jc w:val="both"/>
      </w:pPr>
      <w:bookmarkStart w:id="16" w:name="z1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9. В нормативных правовых актах, затрагивающих деятельность подразделения, выявляются дискреционные полномочия и нормы, способствующие совершению коррупционных правонарушений. </w:t>
      </w:r>
    </w:p>
    <w:p w:rsidR="00FF3FC8" w:rsidRDefault="009E2971">
      <w:pPr>
        <w:spacing w:after="0"/>
        <w:jc w:val="both"/>
      </w:pPr>
      <w:bookmarkStart w:id="17" w:name="z20"/>
      <w:bookmarkEnd w:id="16"/>
      <w:r>
        <w:rPr>
          <w:color w:val="000000"/>
          <w:sz w:val="28"/>
        </w:rPr>
        <w:lastRenderedPageBreak/>
        <w:t xml:space="preserve">       10. Под организационно-управленческой деятельностью подразделения </w:t>
      </w:r>
      <w:r>
        <w:rPr>
          <w:color w:val="000000"/>
          <w:sz w:val="28"/>
        </w:rPr>
        <w:t xml:space="preserve">понимаются вопросы: </w:t>
      </w:r>
    </w:p>
    <w:bookmarkEnd w:id="17"/>
    <w:p w:rsidR="00FF3FC8" w:rsidRDefault="009E2971">
      <w:pPr>
        <w:spacing w:after="0"/>
        <w:jc w:val="both"/>
      </w:pPr>
      <w:r>
        <w:rPr>
          <w:color w:val="000000"/>
          <w:sz w:val="28"/>
        </w:rPr>
        <w:t xml:space="preserve">       1) управления персоналом, в том числе сменяемость кадров; 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2) урегулирования конфликта интересов;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3) оказания государственных услуг;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4) реализации разрешительных функций;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5) реализации контрольных функций</w:t>
      </w:r>
      <w:r>
        <w:rPr>
          <w:color w:val="000000"/>
          <w:sz w:val="28"/>
        </w:rPr>
        <w:t>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6) иные вопросы, вытекающие из организационно-управленческой деятельности подразделения.</w:t>
      </w:r>
    </w:p>
    <w:p w:rsidR="00FF3FC8" w:rsidRDefault="009E2971">
      <w:pPr>
        <w:spacing w:after="0"/>
        <w:jc w:val="both"/>
      </w:pPr>
      <w:bookmarkStart w:id="18" w:name="z21"/>
      <w:r>
        <w:rPr>
          <w:color w:val="000000"/>
          <w:sz w:val="28"/>
        </w:rPr>
        <w:t>      11. Источниками информации для проведения внутреннего анализа коррупционных рисков являются:</w:t>
      </w:r>
    </w:p>
    <w:bookmarkEnd w:id="18"/>
    <w:p w:rsidR="00FF3FC8" w:rsidRDefault="009E2971">
      <w:pPr>
        <w:spacing w:after="0"/>
        <w:jc w:val="both"/>
      </w:pPr>
      <w:r>
        <w:rPr>
          <w:color w:val="000000"/>
          <w:sz w:val="28"/>
        </w:rPr>
        <w:t xml:space="preserve">       1) нормативные правовые акты, затрагивающие деятельно</w:t>
      </w:r>
      <w:r>
        <w:rPr>
          <w:color w:val="000000"/>
          <w:sz w:val="28"/>
        </w:rPr>
        <w:t xml:space="preserve">сть подразделения; 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 xml:space="preserve">       2) результаты проверок, ранее проведенных государственными органами в отношении подразделения; 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3) публикации в средствах массовой информации;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4) обращения физических и юридических лиц, поступившие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 xml:space="preserve">       в подразделе</w:t>
      </w:r>
      <w:r>
        <w:rPr>
          <w:color w:val="000000"/>
          <w:sz w:val="28"/>
        </w:rPr>
        <w:t xml:space="preserve">ние; 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5) акты прокурорского надзора;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6) судебные акты;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7) иные сведения, предоставление которых допускается законодательством Республики Казахстан.</w:t>
      </w:r>
    </w:p>
    <w:p w:rsidR="00FF3FC8" w:rsidRDefault="009E2971">
      <w:pPr>
        <w:spacing w:after="0"/>
        <w:jc w:val="both"/>
      </w:pPr>
      <w:bookmarkStart w:id="19" w:name="z22"/>
      <w:r>
        <w:rPr>
          <w:color w:val="000000"/>
          <w:sz w:val="28"/>
        </w:rPr>
        <w:t xml:space="preserve">      12. По результатам внутреннего анализа коррупционных рисков готовится аналитическая </w:t>
      </w:r>
      <w:r>
        <w:rPr>
          <w:color w:val="000000"/>
          <w:sz w:val="28"/>
        </w:rPr>
        <w:t>справка, содержащая:</w:t>
      </w:r>
    </w:p>
    <w:bookmarkEnd w:id="19"/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1) информацию о выявленных коррупционных рисках;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2) рекомендации по их устранению;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3) сроки реализации рекомендации по устранению выявленных коррупционных рисков.</w:t>
      </w:r>
    </w:p>
    <w:p w:rsidR="00FF3FC8" w:rsidRDefault="009E2971">
      <w:pPr>
        <w:spacing w:after="0"/>
        <w:jc w:val="both"/>
      </w:pPr>
      <w:bookmarkStart w:id="20" w:name="z23"/>
      <w:r>
        <w:rPr>
          <w:color w:val="000000"/>
          <w:sz w:val="28"/>
        </w:rPr>
        <w:t>      13. Аналитическая справка согласовывается лицами</w:t>
      </w:r>
      <w:r>
        <w:rPr>
          <w:color w:val="000000"/>
          <w:sz w:val="28"/>
        </w:rPr>
        <w:t>, проводившими внутренний анализ коррупционных рисков, руководителем подразделения,</w:t>
      </w:r>
    </w:p>
    <w:bookmarkEnd w:id="20"/>
    <w:p w:rsidR="00FF3FC8" w:rsidRDefault="009E2971">
      <w:pPr>
        <w:spacing w:after="0"/>
        <w:jc w:val="both"/>
      </w:pPr>
      <w:r>
        <w:rPr>
          <w:color w:val="000000"/>
          <w:sz w:val="28"/>
        </w:rPr>
        <w:t>      в деятельности которого проведен анализ коррупционных рисков,</w:t>
      </w:r>
    </w:p>
    <w:p w:rsidR="00FF3FC8" w:rsidRDefault="009E2971">
      <w:pPr>
        <w:spacing w:after="0"/>
        <w:jc w:val="both"/>
      </w:pPr>
      <w:r>
        <w:rPr>
          <w:color w:val="000000"/>
          <w:sz w:val="28"/>
        </w:rPr>
        <w:t xml:space="preserve">       и подписывается должностным лицом, указанным в подпункте 5) пункта 6 настоящих Типовых правил.</w:t>
      </w:r>
    </w:p>
    <w:p w:rsidR="00FF3FC8" w:rsidRDefault="009E2971">
      <w:pPr>
        <w:spacing w:after="0"/>
        <w:jc w:val="both"/>
      </w:pPr>
      <w:bookmarkStart w:id="21" w:name="z2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14. Аналитическая справка с рекомендациями по устранению выявленных коррупционных рисков вносится первому руководителю субъекта внутреннего анализа коррупционных рисков для рассмотрения и принятия мер.</w:t>
      </w:r>
    </w:p>
    <w:p w:rsidR="00FF3FC8" w:rsidRDefault="009E2971">
      <w:pPr>
        <w:spacing w:after="0"/>
        <w:jc w:val="both"/>
      </w:pPr>
      <w:bookmarkStart w:id="22" w:name="z25"/>
      <w:bookmarkEnd w:id="21"/>
      <w:r>
        <w:rPr>
          <w:color w:val="000000"/>
          <w:sz w:val="28"/>
        </w:rPr>
        <w:lastRenderedPageBreak/>
        <w:t>      15. Результаты внутреннего анализа коррупцио</w:t>
      </w:r>
      <w:r>
        <w:rPr>
          <w:color w:val="000000"/>
          <w:sz w:val="28"/>
        </w:rPr>
        <w:t>нных рисков и информация о принятых (принимаемых) мерах по устранению коррупционных рисков размещаются на интернет-ресурсе субъекта внутреннего анализа коррупционных рисков.</w:t>
      </w:r>
    </w:p>
    <w:p w:rsidR="00FF3FC8" w:rsidRDefault="009E2971">
      <w:pPr>
        <w:spacing w:after="0"/>
        <w:jc w:val="both"/>
      </w:pPr>
      <w:bookmarkStart w:id="23" w:name="z26"/>
      <w:bookmarkEnd w:id="22"/>
      <w:r>
        <w:rPr>
          <w:color w:val="000000"/>
          <w:sz w:val="28"/>
        </w:rPr>
        <w:t>      16. Допускается публичное обсуждение результатов внутреннего анализа коррупц</w:t>
      </w:r>
      <w:r>
        <w:rPr>
          <w:color w:val="000000"/>
          <w:sz w:val="28"/>
        </w:rPr>
        <w:t>ионных рисков, в том числе на заседаниях коллегиальных, консультативно-совещательных органов по противодействию коррупции субъекта внутреннего анализа коррупционных рисков.</w:t>
      </w:r>
    </w:p>
    <w:bookmarkEnd w:id="23"/>
    <w:p w:rsidR="00FF3FC8" w:rsidRDefault="009E2971">
      <w:pPr>
        <w:spacing w:after="0"/>
      </w:pPr>
      <w:r>
        <w:br/>
      </w:r>
      <w:r>
        <w:br/>
      </w:r>
    </w:p>
    <w:p w:rsidR="00FF3FC8" w:rsidRDefault="009E2971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Республики </w:t>
      </w:r>
      <w:r>
        <w:rPr>
          <w:color w:val="000000"/>
        </w:rPr>
        <w:t>Казахстан» Министерства юстиции Республики Казахстан</w:t>
      </w:r>
    </w:p>
    <w:sectPr w:rsidR="00FF3FC8" w:rsidSect="00FF3FC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F3FC8"/>
    <w:rsid w:val="009E2971"/>
    <w:rsid w:val="00FF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F3FC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FF3FC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F3FC8"/>
    <w:pPr>
      <w:jc w:val="center"/>
    </w:pPr>
    <w:rPr>
      <w:sz w:val="18"/>
      <w:szCs w:val="18"/>
    </w:rPr>
  </w:style>
  <w:style w:type="paragraph" w:customStyle="1" w:styleId="DocDefaults">
    <w:name w:val="DocDefaults"/>
    <w:rsid w:val="00FF3FC8"/>
  </w:style>
  <w:style w:type="paragraph" w:styleId="ae">
    <w:name w:val="Balloon Text"/>
    <w:basedOn w:val="a"/>
    <w:link w:val="af"/>
    <w:uiPriority w:val="99"/>
    <w:semiHidden/>
    <w:unhideWhenUsed/>
    <w:rsid w:val="009E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29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7245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2021-03-29T14:34:00Z</dcterms:created>
  <dcterms:modified xsi:type="dcterms:W3CDTF">2021-03-29T14:34:00Z</dcterms:modified>
</cp:coreProperties>
</file>